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B006" w14:textId="77777777" w:rsidR="00CD4615" w:rsidRDefault="00CD4615">
      <w:pPr>
        <w:rPr>
          <w:rFonts w:eastAsia="Times New Roman"/>
          <w:sz w:val="24"/>
          <w:szCs w:val="24"/>
        </w:rPr>
      </w:pP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812"/>
      </w:tblGrid>
      <w:tr w:rsidR="00CD4615" w14:paraId="074495D4" w14:textId="77777777" w:rsidTr="00EF386E">
        <w:trPr>
          <w:divId w:val="759567381"/>
          <w:trHeight w:val="120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BF15" w14:textId="77777777" w:rsidR="00CD4615" w:rsidRDefault="00CD461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477F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2CBB9F1" wp14:editId="7CA9074C">
                  <wp:extent cx="849630" cy="677545"/>
                  <wp:effectExtent l="0" t="0" r="7620" b="8255"/>
                  <wp:docPr id="4" name="Immagine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1A0DAB"/>
                <w:sz w:val="18"/>
                <w:szCs w:val="18"/>
              </w:rPr>
              <w:t xml:space="preserve">              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B89EA03" wp14:editId="74E37B95">
                  <wp:extent cx="626745" cy="723900"/>
                  <wp:effectExtent l="0" t="0" r="1905" b="0"/>
                  <wp:docPr id="3" name="Immagin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1A0DAB"/>
                <w:sz w:val="18"/>
                <w:szCs w:val="18"/>
              </w:rPr>
              <w:t xml:space="preserve">                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6090521" wp14:editId="3316A286">
                  <wp:extent cx="1007110" cy="677545"/>
                  <wp:effectExtent l="0" t="0" r="2540" b="8255"/>
                  <wp:docPr id="2" name="Immagin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615" w14:paraId="54EF8AAE" w14:textId="77777777" w:rsidTr="00EF386E">
        <w:trPr>
          <w:divId w:val="759567381"/>
          <w:trHeight w:val="281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8C74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0665B8DD" wp14:editId="0771A305">
                  <wp:extent cx="1313815" cy="1030605"/>
                  <wp:effectExtent l="0" t="0" r="635" b="0"/>
                  <wp:docPr id="1" name="Immagin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D1EF3" w14:textId="77777777" w:rsidR="00CD4615" w:rsidRDefault="00CD461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1DD3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MIUR USR CALABRIA</w:t>
            </w:r>
          </w:p>
          <w:p w14:paraId="3D1A27C8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Distretto Scolastico n. 17 di Amantea (CS)</w:t>
            </w:r>
          </w:p>
          <w:p w14:paraId="2F74EE83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b/>
                <w:bCs/>
                <w:smallCaps/>
                <w:color w:val="000000"/>
                <w:sz w:val="20"/>
                <w:szCs w:val="20"/>
              </w:rPr>
              <w:t>STITUTO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  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DI  ISTRUZIONE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  SUPERIORE</w:t>
            </w:r>
          </w:p>
          <w:p w14:paraId="33EEDCAD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Licei - Scientifico – Scienze Umane - Tecnologico</w:t>
            </w:r>
          </w:p>
          <w:p w14:paraId="6D949E74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Istituto Professionale</w:t>
            </w:r>
          </w:p>
          <w:p w14:paraId="798FBE86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per l’Industria – Artigianato – Odontotecnico - Biologico</w:t>
            </w:r>
          </w:p>
          <w:p w14:paraId="1A8D1A96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Istituto Tecnico -  Commerciale – 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Industriale  -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 Nautico</w:t>
            </w:r>
          </w:p>
          <w:p w14:paraId="3241A25E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87032  </w:t>
            </w:r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>AMANTEA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(CS)</w:t>
            </w:r>
          </w:p>
          <w:p w14:paraId="1AFEBAA1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Wingdings" w:hAnsi="Wingdings"/>
                <w:b/>
                <w:bCs/>
                <w:color w:val="000000"/>
                <w:sz w:val="22"/>
                <w:szCs w:val="22"/>
              </w:rPr>
              <w:t>🕿</w:t>
            </w: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Centralino  0982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/ 41969</w:t>
            </w:r>
          </w:p>
          <w:p w14:paraId="394A7B18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(Uffici)  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bCs/>
                  <w:sz w:val="22"/>
                  <w:szCs w:val="22"/>
                </w:rPr>
                <w:t>CSIS014008@istruzione.it</w:t>
              </w:r>
            </w:hyperlink>
            <w:r>
              <w:rPr>
                <w:rFonts w:ascii="Bookman Old Style" w:hAnsi="Bookman Old Style"/>
                <w:b/>
                <w:bCs/>
                <w:color w:val="0000FF"/>
                <w:sz w:val="22"/>
                <w:szCs w:val="22"/>
                <w:u w:val="single"/>
              </w:rPr>
              <w:t> </w:t>
            </w:r>
          </w:p>
          <w:p w14:paraId="796121EE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FF"/>
                <w:sz w:val="22"/>
                <w:szCs w:val="22"/>
                <w:u w:val="single"/>
              </w:rPr>
              <w:t xml:space="preserve">Posta.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FF"/>
                <w:sz w:val="22"/>
                <w:szCs w:val="22"/>
                <w:u w:val="single"/>
              </w:rPr>
              <w:t>Cert</w:t>
            </w:r>
            <w:proofErr w:type="spellEnd"/>
            <w:r>
              <w:rPr>
                <w:rFonts w:ascii="Bookman Old Style" w:hAnsi="Bookman Old Style"/>
                <w:b/>
                <w:bCs/>
                <w:color w:val="0000FF"/>
                <w:sz w:val="22"/>
                <w:szCs w:val="22"/>
                <w:u w:val="single"/>
              </w:rPr>
              <w:t xml:space="preserve">.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bCs/>
                  <w:sz w:val="22"/>
                  <w:szCs w:val="22"/>
                </w:rPr>
                <w:t>CSIS014008@pec.istruzione.it</w:t>
              </w:r>
            </w:hyperlink>
          </w:p>
          <w:p w14:paraId="1E5F9BFA" w14:textId="77777777" w:rsidR="00CD4615" w:rsidRDefault="00CD461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Sito: www.liceoipsiaamantea.it</w:t>
            </w:r>
          </w:p>
        </w:tc>
      </w:tr>
    </w:tbl>
    <w:p w14:paraId="2124B69C" w14:textId="77777777" w:rsidR="00EF386E" w:rsidRDefault="00EF386E" w:rsidP="00EF386E">
      <w:pPr>
        <w:jc w:val="right"/>
        <w:rPr>
          <w:rFonts w:eastAsia="Times New Roman"/>
          <w:color w:val="000000"/>
        </w:rPr>
      </w:pPr>
    </w:p>
    <w:p w14:paraId="46CE0873" w14:textId="414DF41C" w:rsidR="00EF386E" w:rsidRDefault="00EF386E" w:rsidP="00EF386E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 D.S.;</w:t>
      </w:r>
    </w:p>
    <w:p w14:paraId="3CBE56BE" w14:textId="669A9F73" w:rsidR="00EF386E" w:rsidRDefault="00EF386E" w:rsidP="00EF386E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 Sito web;</w:t>
      </w:r>
    </w:p>
    <w:p w14:paraId="72CECCA7" w14:textId="54E3F157" w:rsidR="00EF386E" w:rsidRDefault="00EF386E" w:rsidP="00EF386E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Agli atti;</w:t>
      </w:r>
      <w:bookmarkStart w:id="0" w:name="_GoBack"/>
      <w:bookmarkEnd w:id="0"/>
    </w:p>
    <w:p w14:paraId="3C7C0BCC" w14:textId="77777777" w:rsidR="00EF386E" w:rsidRDefault="00EF386E">
      <w:pPr>
        <w:rPr>
          <w:rFonts w:eastAsia="Times New Roman"/>
          <w:color w:val="000000"/>
        </w:rPr>
      </w:pPr>
    </w:p>
    <w:p w14:paraId="04A80C48" w14:textId="187E3320" w:rsidR="00CD4615" w:rsidRDefault="00B34139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Prot</w:t>
      </w:r>
      <w:proofErr w:type="spellEnd"/>
      <w:r w:rsidR="00A319C0">
        <w:rPr>
          <w:rFonts w:eastAsia="Times New Roman"/>
          <w:color w:val="000000"/>
        </w:rPr>
        <w:t>. N.</w:t>
      </w:r>
      <w:r w:rsidR="00436DC9">
        <w:rPr>
          <w:rFonts w:eastAsia="Times New Roman"/>
          <w:color w:val="000000"/>
        </w:rPr>
        <w:t>5093</w:t>
      </w:r>
      <w:r w:rsidR="00A319C0">
        <w:rPr>
          <w:rFonts w:eastAsia="Times New Roman"/>
          <w:color w:val="000000"/>
        </w:rPr>
        <w:t xml:space="preserve"> del 06/11/2020</w:t>
      </w:r>
      <w:r w:rsidR="00D710DE">
        <w:rPr>
          <w:rFonts w:eastAsia="Times New Roman"/>
          <w:color w:val="000000"/>
        </w:rPr>
        <w:t xml:space="preserve">                   </w:t>
      </w:r>
      <w:r>
        <w:rPr>
          <w:rFonts w:eastAsia="Times New Roman"/>
          <w:color w:val="000000"/>
        </w:rPr>
        <w:t xml:space="preserve">                                                                           </w:t>
      </w:r>
      <w:r w:rsidR="00D710DE">
        <w:rPr>
          <w:rFonts w:eastAsia="Times New Roman"/>
          <w:color w:val="000000"/>
        </w:rPr>
        <w:t xml:space="preserve">Amantea, </w:t>
      </w:r>
      <w:r>
        <w:rPr>
          <w:rFonts w:eastAsia="Times New Roman"/>
          <w:color w:val="000000"/>
        </w:rPr>
        <w:t>06</w:t>
      </w:r>
      <w:r w:rsidR="00D710DE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11/2020</w:t>
      </w:r>
    </w:p>
    <w:p w14:paraId="13E42802" w14:textId="32DFA31A" w:rsidR="0071189E" w:rsidRDefault="0071189E">
      <w:pPr>
        <w:rPr>
          <w:rFonts w:eastAsia="Times New Roman"/>
          <w:color w:val="000000"/>
        </w:rPr>
      </w:pPr>
    </w:p>
    <w:p w14:paraId="4880F622" w14:textId="13B718DA" w:rsidR="0071189E" w:rsidRPr="00346D07" w:rsidRDefault="00346D07" w:rsidP="00346D07">
      <w:pPr>
        <w:jc w:val="center"/>
        <w:rPr>
          <w:rFonts w:eastAsia="Times New Roman"/>
          <w:b/>
          <w:bCs/>
          <w:color w:val="000000"/>
        </w:rPr>
      </w:pPr>
      <w:r w:rsidRPr="00346D07">
        <w:rPr>
          <w:rFonts w:eastAsia="Times New Roman"/>
          <w:b/>
          <w:bCs/>
          <w:color w:val="000000"/>
        </w:rPr>
        <w:t>IL DSGA</w:t>
      </w:r>
    </w:p>
    <w:p w14:paraId="79E80C68" w14:textId="07D75081" w:rsidR="00C84C56" w:rsidRDefault="00C84C56">
      <w:pPr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Visto </w:t>
      </w:r>
      <w:r>
        <w:rPr>
          <w:rFonts w:eastAsia="Times New Roman"/>
          <w:bCs/>
          <w:color w:val="000000"/>
        </w:rPr>
        <w:t>l’art. 97 della Costituzione;</w:t>
      </w:r>
    </w:p>
    <w:p w14:paraId="49D3FD69" w14:textId="66C6F669" w:rsidR="0071189E" w:rsidRDefault="0071189E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Visto </w:t>
      </w:r>
      <w:r>
        <w:rPr>
          <w:rFonts w:eastAsia="Times New Roman"/>
          <w:color w:val="000000"/>
        </w:rPr>
        <w:t xml:space="preserve">il </w:t>
      </w:r>
      <w:proofErr w:type="spellStart"/>
      <w:r w:rsidR="00315C8C">
        <w:rPr>
          <w:rFonts w:eastAsia="Times New Roman"/>
          <w:color w:val="000000"/>
        </w:rPr>
        <w:t>Dlgs</w:t>
      </w:r>
      <w:proofErr w:type="spellEnd"/>
      <w:r w:rsidR="00315C8C">
        <w:rPr>
          <w:rFonts w:eastAsia="Times New Roman"/>
          <w:color w:val="000000"/>
        </w:rPr>
        <w:t xml:space="preserve"> 165/2001</w:t>
      </w:r>
      <w:r w:rsidR="00806965">
        <w:rPr>
          <w:rFonts w:eastAsia="Times New Roman"/>
          <w:color w:val="000000"/>
        </w:rPr>
        <w:t>;</w:t>
      </w:r>
    </w:p>
    <w:p w14:paraId="625FD405" w14:textId="6C85E336" w:rsidR="00806965" w:rsidRDefault="00F8395E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Visto</w:t>
      </w:r>
      <w:r>
        <w:rPr>
          <w:rFonts w:eastAsia="Times New Roman"/>
          <w:color w:val="000000"/>
        </w:rPr>
        <w:t xml:space="preserve"> il D. </w:t>
      </w:r>
      <w:proofErr w:type="spellStart"/>
      <w:r>
        <w:rPr>
          <w:rFonts w:eastAsia="Times New Roman"/>
          <w:color w:val="000000"/>
        </w:rPr>
        <w:t>Lgs</w:t>
      </w:r>
      <w:proofErr w:type="spellEnd"/>
      <w:r>
        <w:rPr>
          <w:rFonts w:eastAsia="Times New Roman"/>
          <w:color w:val="000000"/>
        </w:rPr>
        <w:t>. n. 297/94</w:t>
      </w:r>
      <w:r w:rsidR="003E70C2">
        <w:rPr>
          <w:rFonts w:eastAsia="Times New Roman"/>
          <w:color w:val="000000"/>
        </w:rPr>
        <w:t>;</w:t>
      </w:r>
    </w:p>
    <w:p w14:paraId="0FE642BC" w14:textId="7677C9CE" w:rsidR="00F8395E" w:rsidRDefault="009F4CA5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Visto</w:t>
      </w:r>
      <w:r>
        <w:rPr>
          <w:rFonts w:eastAsia="Times New Roman"/>
          <w:color w:val="000000"/>
        </w:rPr>
        <w:t xml:space="preserve"> l'art. 21 L 59/97</w:t>
      </w:r>
      <w:r w:rsidR="003E70C2">
        <w:rPr>
          <w:rFonts w:eastAsia="Times New Roman"/>
          <w:color w:val="000000"/>
        </w:rPr>
        <w:t>;</w:t>
      </w:r>
    </w:p>
    <w:p w14:paraId="24E8AD3D" w14:textId="18809A3D" w:rsidR="00133ED9" w:rsidRDefault="00457C7C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Visto </w:t>
      </w:r>
      <w:r>
        <w:rPr>
          <w:rFonts w:eastAsia="Times New Roman"/>
          <w:color w:val="000000"/>
        </w:rPr>
        <w:t>il CCNL del 19.04.2018</w:t>
      </w:r>
      <w:r w:rsidR="003E70C2">
        <w:rPr>
          <w:rFonts w:eastAsia="Times New Roman"/>
          <w:color w:val="000000"/>
        </w:rPr>
        <w:t>;</w:t>
      </w:r>
    </w:p>
    <w:p w14:paraId="18A9D6AD" w14:textId="257E1942" w:rsidR="00EB3400" w:rsidRPr="003C6244" w:rsidRDefault="003C6244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Vista </w:t>
      </w:r>
      <w:r>
        <w:rPr>
          <w:rFonts w:eastAsia="Times New Roman"/>
          <w:color w:val="000000"/>
        </w:rPr>
        <w:t xml:space="preserve">la nota MIUR </w:t>
      </w:r>
      <w:r w:rsidR="00F44CD8">
        <w:rPr>
          <w:rFonts w:eastAsia="Times New Roman"/>
          <w:color w:val="000000"/>
        </w:rPr>
        <w:t>1990 del</w:t>
      </w:r>
      <w:r w:rsidR="00A84631">
        <w:rPr>
          <w:rFonts w:eastAsia="Times New Roman"/>
          <w:color w:val="000000"/>
        </w:rPr>
        <w:t xml:space="preserve"> 05/11/2028</w:t>
      </w:r>
    </w:p>
    <w:p w14:paraId="5B397B4D" w14:textId="77777777" w:rsidR="00024E34" w:rsidRDefault="00024E34">
      <w:pPr>
        <w:shd w:val="clear" w:color="auto" w:fill="FFFFFF"/>
        <w:spacing w:after="0"/>
        <w:divId w:val="756636451"/>
        <w:rPr>
          <w:sz w:val="24"/>
          <w:szCs w:val="24"/>
        </w:rPr>
      </w:pPr>
      <w:r>
        <w:rPr>
          <w:b/>
          <w:bCs/>
          <w:color w:val="000000"/>
        </w:rPr>
        <w:t>Visto</w:t>
      </w:r>
      <w:r>
        <w:rPr>
          <w:color w:val="000000"/>
        </w:rPr>
        <w:t xml:space="preserve"> </w:t>
      </w:r>
      <w:hyperlink r:id="rId14" w:history="1">
        <w:r>
          <w:rPr>
            <w:color w:val="000000"/>
          </w:rPr>
          <w:t>D.L. n. 111</w:t>
        </w:r>
      </w:hyperlink>
      <w:r>
        <w:rPr>
          <w:b/>
          <w:bCs/>
          <w:color w:val="1C2024"/>
        </w:rPr>
        <w:t xml:space="preserve"> </w:t>
      </w:r>
      <w:r>
        <w:rPr>
          <w:color w:val="1C2024"/>
        </w:rPr>
        <w:t> recante Disposizioni urgenti per far fronte a indifferibili esigenze finanziarie e di sostegno per l'avvio dell'anno scolastico, connesse all'emergenza epidemiologica da COVID-19.</w:t>
      </w:r>
    </w:p>
    <w:p w14:paraId="473C11FD" w14:textId="776FC289" w:rsidR="00024E34" w:rsidRDefault="00024E34">
      <w:pPr>
        <w:shd w:val="clear" w:color="auto" w:fill="FFFFFF"/>
        <w:spacing w:after="0"/>
        <w:divId w:val="756636451"/>
        <w:rPr>
          <w:color w:val="1C2024"/>
        </w:rPr>
      </w:pPr>
      <w:r>
        <w:rPr>
          <w:b/>
          <w:bCs/>
          <w:color w:val="1C2024"/>
        </w:rPr>
        <w:t xml:space="preserve">Tenuto conto </w:t>
      </w:r>
      <w:r>
        <w:rPr>
          <w:color w:val="1C2024"/>
        </w:rPr>
        <w:t>della situazione straordinaria in cui si versa a causa dello stato di emergenza epidemiologico da SARS-COV-2</w:t>
      </w:r>
      <w:r w:rsidR="003E70C2">
        <w:rPr>
          <w:color w:val="1C2024"/>
        </w:rPr>
        <w:t>;</w:t>
      </w:r>
    </w:p>
    <w:p w14:paraId="18F0EB8E" w14:textId="057C6C12" w:rsidR="003B47A2" w:rsidRPr="003E70C2" w:rsidRDefault="003E70C2">
      <w:pPr>
        <w:shd w:val="clear" w:color="auto" w:fill="FFFFFF"/>
        <w:spacing w:after="0"/>
        <w:divId w:val="756636451"/>
      </w:pPr>
      <w:r>
        <w:rPr>
          <w:b/>
          <w:bCs/>
          <w:color w:val="1C2024"/>
        </w:rPr>
        <w:t xml:space="preserve">Sentito </w:t>
      </w:r>
      <w:r>
        <w:rPr>
          <w:color w:val="1C2024"/>
        </w:rPr>
        <w:t xml:space="preserve">tutto il personale </w:t>
      </w:r>
      <w:proofErr w:type="spellStart"/>
      <w:r>
        <w:rPr>
          <w:color w:val="1C2024"/>
        </w:rPr>
        <w:t>ata</w:t>
      </w:r>
      <w:proofErr w:type="spellEnd"/>
      <w:r>
        <w:rPr>
          <w:color w:val="1C2024"/>
        </w:rPr>
        <w:t xml:space="preserve"> con apposite riunioni;</w:t>
      </w:r>
    </w:p>
    <w:p w14:paraId="227624C1" w14:textId="0798204D" w:rsidR="009F4CA5" w:rsidRDefault="00157438" w:rsidP="00157438">
      <w:pPr>
        <w:jc w:val="center"/>
        <w:rPr>
          <w:b/>
          <w:bCs/>
        </w:rPr>
      </w:pPr>
      <w:r w:rsidRPr="00157438">
        <w:rPr>
          <w:b/>
          <w:bCs/>
        </w:rPr>
        <w:t>COMUNICA</w:t>
      </w:r>
    </w:p>
    <w:p w14:paraId="4331AD56" w14:textId="74E38536" w:rsidR="00A84631" w:rsidRDefault="001B730D" w:rsidP="0049225F">
      <w:pPr>
        <w:spacing w:after="0" w:line="240" w:lineRule="auto"/>
      </w:pPr>
      <w:r>
        <w:t>L’</w:t>
      </w:r>
      <w:r w:rsidR="00BE0F77">
        <w:t>attivazione di tutte le procedure utili per l’</w:t>
      </w:r>
      <w:r>
        <w:t>organizzazione del servizio</w:t>
      </w:r>
      <w:r w:rsidR="00BE0F77">
        <w:t xml:space="preserve"> che</w:t>
      </w:r>
      <w:r>
        <w:t xml:space="preserve"> </w:t>
      </w:r>
      <w:r w:rsidR="00E01E97">
        <w:t>sarà</w:t>
      </w:r>
      <w:r w:rsidR="00A504E0">
        <w:t xml:space="preserve"> </w:t>
      </w:r>
      <w:r w:rsidR="00E01E97">
        <w:t xml:space="preserve">articolata secondo </w:t>
      </w:r>
      <w:proofErr w:type="gramStart"/>
      <w:r w:rsidR="00E01E97">
        <w:t>l’ integrazione</w:t>
      </w:r>
      <w:proofErr w:type="gramEnd"/>
      <w:r w:rsidR="00E01E97">
        <w:t xml:space="preserve"> </w:t>
      </w:r>
      <w:r w:rsidR="00921337">
        <w:t>della direttiva di massima</w:t>
      </w:r>
      <w:r w:rsidR="00BB5258">
        <w:t xml:space="preserve"> </w:t>
      </w:r>
      <w:r w:rsidR="00A84631">
        <w:t>della</w:t>
      </w:r>
      <w:r w:rsidR="00BB5258">
        <w:t xml:space="preserve"> dirigente</w:t>
      </w:r>
      <w:r w:rsidR="00BE0F77">
        <w:t>.</w:t>
      </w:r>
      <w:r w:rsidR="0049225F">
        <w:t xml:space="preserve"> </w:t>
      </w:r>
    </w:p>
    <w:p w14:paraId="4079E44B" w14:textId="1F37F5E1" w:rsidR="00A504E0" w:rsidRDefault="00A504E0" w:rsidP="0049225F">
      <w:pPr>
        <w:spacing w:after="0" w:line="240" w:lineRule="auto"/>
      </w:pPr>
      <w:r>
        <w:t>IL personale A. T. A. tutto Garantirà il servizio in modalità mista seguendo un’apposita turnazione di servizio interna per promuovere il lavoro agile</w:t>
      </w:r>
    </w:p>
    <w:p w14:paraId="54D7F015" w14:textId="77777777" w:rsidR="0049225F" w:rsidRDefault="0049225F" w:rsidP="0049225F">
      <w:pPr>
        <w:spacing w:after="0" w:line="240" w:lineRule="auto"/>
      </w:pPr>
    </w:p>
    <w:p w14:paraId="165D8067" w14:textId="469B74AD" w:rsidR="0049225F" w:rsidRDefault="0049225F" w:rsidP="0049225F">
      <w:pPr>
        <w:spacing w:after="0" w:line="240" w:lineRule="auto"/>
      </w:pPr>
      <w:r>
        <w:lastRenderedPageBreak/>
        <w:t>Il personale A.T.A. assicurerà il lavoro in presenza come da seguente prospetto:</w:t>
      </w:r>
    </w:p>
    <w:p w14:paraId="25B48545" w14:textId="77777777" w:rsidR="0049225F" w:rsidRDefault="0049225F" w:rsidP="0049225F">
      <w:pPr>
        <w:spacing w:after="0" w:line="240" w:lineRule="auto"/>
      </w:pPr>
    </w:p>
    <w:p w14:paraId="7C82A201" w14:textId="1A9A2935" w:rsidR="00A84631" w:rsidRDefault="00D9503B" w:rsidP="0049225F">
      <w:pPr>
        <w:spacing w:line="240" w:lineRule="auto"/>
        <w:rPr>
          <w:b/>
          <w:bCs/>
        </w:rPr>
      </w:pPr>
      <w:r>
        <w:rPr>
          <w:b/>
          <w:bCs/>
        </w:rPr>
        <w:t xml:space="preserve">Il </w:t>
      </w:r>
      <w:r w:rsidR="00E04CC5">
        <w:rPr>
          <w:b/>
          <w:bCs/>
        </w:rPr>
        <w:t>personale CS: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0F77" w14:paraId="620D49D9" w14:textId="77777777" w:rsidTr="00BE0F77">
        <w:tc>
          <w:tcPr>
            <w:tcW w:w="2407" w:type="dxa"/>
            <w:shd w:val="clear" w:color="auto" w:fill="5B9BD5" w:themeFill="accent5"/>
          </w:tcPr>
          <w:p w14:paraId="44A5163E" w14:textId="47A0F8A1" w:rsidR="00BE0F77" w:rsidRDefault="00BE0F77" w:rsidP="00BE0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 1</w:t>
            </w:r>
          </w:p>
        </w:tc>
        <w:tc>
          <w:tcPr>
            <w:tcW w:w="2407" w:type="dxa"/>
            <w:shd w:val="clear" w:color="auto" w:fill="5B9BD5" w:themeFill="accent5"/>
          </w:tcPr>
          <w:p w14:paraId="0C532C1B" w14:textId="11BB7B8F" w:rsidR="00BE0F77" w:rsidRDefault="00BE0F77" w:rsidP="00BE0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 2</w:t>
            </w:r>
          </w:p>
        </w:tc>
        <w:tc>
          <w:tcPr>
            <w:tcW w:w="2407" w:type="dxa"/>
            <w:shd w:val="clear" w:color="auto" w:fill="5B9BD5" w:themeFill="accent5"/>
          </w:tcPr>
          <w:p w14:paraId="6DCFCAA4" w14:textId="47E80DD0" w:rsidR="00BE0F77" w:rsidRDefault="00BE0F77" w:rsidP="00BE0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 3</w:t>
            </w:r>
          </w:p>
        </w:tc>
        <w:tc>
          <w:tcPr>
            <w:tcW w:w="2407" w:type="dxa"/>
            <w:shd w:val="clear" w:color="auto" w:fill="5B9BD5" w:themeFill="accent5"/>
          </w:tcPr>
          <w:p w14:paraId="579DF6AE" w14:textId="0CB07A3D" w:rsidR="00BE0F77" w:rsidRDefault="00BE0F77" w:rsidP="00BE0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 4</w:t>
            </w:r>
          </w:p>
        </w:tc>
      </w:tr>
      <w:tr w:rsidR="00BE0F77" w14:paraId="3039CD8A" w14:textId="77777777" w:rsidTr="00BE0F77">
        <w:trPr>
          <w:trHeight w:val="1069"/>
        </w:trPr>
        <w:tc>
          <w:tcPr>
            <w:tcW w:w="2407" w:type="dxa"/>
          </w:tcPr>
          <w:p w14:paraId="4E0F21EC" w14:textId="77777777" w:rsidR="00BE0F77" w:rsidRDefault="00BE0F77" w:rsidP="00BE0F77">
            <w:pPr>
              <w:pStyle w:val="Paragrafoelenco"/>
              <w:numPr>
                <w:ilvl w:val="0"/>
                <w:numId w:val="2"/>
              </w:numPr>
              <w:ind w:left="447"/>
              <w:rPr>
                <w:bCs/>
              </w:rPr>
            </w:pPr>
            <w:r w:rsidRPr="00BE0F77">
              <w:rPr>
                <w:bCs/>
              </w:rPr>
              <w:t>Dal 06/11 al 07/11</w:t>
            </w:r>
          </w:p>
          <w:p w14:paraId="32D70577" w14:textId="64520FB2" w:rsidR="00BE0F77" w:rsidRPr="00BE0F77" w:rsidRDefault="00BE0F77" w:rsidP="00BE0F77">
            <w:pPr>
              <w:pStyle w:val="Paragrafoelenco"/>
              <w:numPr>
                <w:ilvl w:val="0"/>
                <w:numId w:val="2"/>
              </w:numPr>
              <w:ind w:left="447"/>
              <w:rPr>
                <w:bCs/>
              </w:rPr>
            </w:pPr>
            <w:r>
              <w:rPr>
                <w:bCs/>
              </w:rPr>
              <w:t>Dal 30/11 al 03/12</w:t>
            </w:r>
          </w:p>
        </w:tc>
        <w:tc>
          <w:tcPr>
            <w:tcW w:w="2407" w:type="dxa"/>
          </w:tcPr>
          <w:p w14:paraId="7DF974D4" w14:textId="7B6999B3" w:rsidR="00BE0F77" w:rsidRPr="00BE0F77" w:rsidRDefault="00BE0F77" w:rsidP="00BE0F77">
            <w:pPr>
              <w:pStyle w:val="Paragrafoelenco"/>
              <w:numPr>
                <w:ilvl w:val="0"/>
                <w:numId w:val="2"/>
              </w:numPr>
              <w:ind w:left="458"/>
              <w:rPr>
                <w:b/>
                <w:bCs/>
              </w:rPr>
            </w:pPr>
            <w:r>
              <w:rPr>
                <w:bCs/>
              </w:rPr>
              <w:t>Dal 09/11 al 14/11</w:t>
            </w:r>
          </w:p>
        </w:tc>
        <w:tc>
          <w:tcPr>
            <w:tcW w:w="2407" w:type="dxa"/>
          </w:tcPr>
          <w:p w14:paraId="6603D79C" w14:textId="111C2CDC" w:rsidR="00BE0F77" w:rsidRPr="00BE0F77" w:rsidRDefault="00BE0F77" w:rsidP="00BE0F77">
            <w:pPr>
              <w:pStyle w:val="Paragrafoelenco"/>
              <w:numPr>
                <w:ilvl w:val="0"/>
                <w:numId w:val="2"/>
              </w:numPr>
              <w:ind w:left="468"/>
              <w:rPr>
                <w:bCs/>
              </w:rPr>
            </w:pPr>
            <w:r w:rsidRPr="00BE0F77">
              <w:rPr>
                <w:bCs/>
              </w:rPr>
              <w:t>Dal 16/11 al 21/11</w:t>
            </w:r>
          </w:p>
        </w:tc>
        <w:tc>
          <w:tcPr>
            <w:tcW w:w="2407" w:type="dxa"/>
          </w:tcPr>
          <w:p w14:paraId="3C735968" w14:textId="2812AC4C" w:rsidR="00BE0F77" w:rsidRPr="00BE0F77" w:rsidRDefault="00BE0F77" w:rsidP="00BE0F77">
            <w:pPr>
              <w:pStyle w:val="Paragrafoelenco"/>
              <w:numPr>
                <w:ilvl w:val="0"/>
                <w:numId w:val="2"/>
              </w:numPr>
              <w:ind w:left="463"/>
              <w:rPr>
                <w:b/>
                <w:bCs/>
              </w:rPr>
            </w:pPr>
            <w:r>
              <w:rPr>
                <w:bCs/>
              </w:rPr>
              <w:t>Dal 23/11 al 28/11</w:t>
            </w:r>
          </w:p>
        </w:tc>
      </w:tr>
    </w:tbl>
    <w:p w14:paraId="272B94BF" w14:textId="77777777" w:rsidR="00BE0F77" w:rsidRDefault="00BE0F77" w:rsidP="001B730D">
      <w:pPr>
        <w:rPr>
          <w:b/>
          <w:bCs/>
        </w:rPr>
      </w:pPr>
    </w:p>
    <w:p w14:paraId="087BB240" w14:textId="0C71F481" w:rsidR="00A52735" w:rsidRDefault="00A52735" w:rsidP="001B730D">
      <w:pPr>
        <w:rPr>
          <w:b/>
          <w:bCs/>
        </w:rPr>
      </w:pPr>
    </w:p>
    <w:p w14:paraId="0B06100F" w14:textId="77777777" w:rsidR="0049225F" w:rsidRDefault="0049225F" w:rsidP="001B730D">
      <w:pPr>
        <w:rPr>
          <w:b/>
          <w:bCs/>
        </w:rPr>
      </w:pPr>
    </w:p>
    <w:p w14:paraId="3A47C252" w14:textId="77777777" w:rsidR="0049225F" w:rsidRDefault="0049225F" w:rsidP="001B730D">
      <w:pPr>
        <w:rPr>
          <w:b/>
          <w:bCs/>
        </w:rPr>
      </w:pPr>
    </w:p>
    <w:p w14:paraId="0ABDB5A2" w14:textId="02A2CAB9" w:rsidR="00A52735" w:rsidRDefault="00D9503B" w:rsidP="001B730D">
      <w:pPr>
        <w:rPr>
          <w:b/>
          <w:bCs/>
        </w:rPr>
      </w:pPr>
      <w:proofErr w:type="gramStart"/>
      <w:r>
        <w:rPr>
          <w:b/>
          <w:bCs/>
        </w:rPr>
        <w:t xml:space="preserve">Il </w:t>
      </w:r>
      <w:r w:rsidR="00A52735">
        <w:rPr>
          <w:b/>
          <w:bCs/>
        </w:rPr>
        <w:t xml:space="preserve"> personale</w:t>
      </w:r>
      <w:proofErr w:type="gramEnd"/>
      <w:r w:rsidR="00A52735">
        <w:rPr>
          <w:b/>
          <w:bCs/>
        </w:rPr>
        <w:t xml:space="preserve"> </w:t>
      </w:r>
      <w:r w:rsidR="00AF2D50">
        <w:rPr>
          <w:b/>
          <w:bCs/>
        </w:rPr>
        <w:t>AT: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27EB" w14:paraId="63A8C171" w14:textId="77777777" w:rsidTr="0049225F">
        <w:tc>
          <w:tcPr>
            <w:tcW w:w="3209" w:type="dxa"/>
            <w:shd w:val="clear" w:color="auto" w:fill="5B9BD5" w:themeFill="accent5"/>
          </w:tcPr>
          <w:p w14:paraId="0F1B209B" w14:textId="0ABF6D48" w:rsidR="00DE27EB" w:rsidRDefault="00A504E0" w:rsidP="00A50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</w:t>
            </w:r>
            <w:r w:rsidR="0049225F">
              <w:rPr>
                <w:b/>
                <w:bCs/>
              </w:rPr>
              <w:t xml:space="preserve"> 1</w:t>
            </w:r>
          </w:p>
          <w:p w14:paraId="6B704B05" w14:textId="0AB9875E" w:rsidR="0049225F" w:rsidRDefault="0049225F" w:rsidP="001B730D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5B9BD5" w:themeFill="accent5"/>
          </w:tcPr>
          <w:p w14:paraId="4DFAF0C8" w14:textId="3F2F4E74" w:rsidR="00DE27EB" w:rsidRDefault="00A504E0" w:rsidP="00A50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di lavoro</w:t>
            </w:r>
            <w:r w:rsidR="0049225F">
              <w:rPr>
                <w:b/>
                <w:bCs/>
              </w:rPr>
              <w:t xml:space="preserve"> 2</w:t>
            </w:r>
          </w:p>
        </w:tc>
        <w:tc>
          <w:tcPr>
            <w:tcW w:w="3210" w:type="dxa"/>
            <w:shd w:val="clear" w:color="auto" w:fill="5B9BD5" w:themeFill="accent5"/>
          </w:tcPr>
          <w:p w14:paraId="2EF40D23" w14:textId="479C2110" w:rsidR="00DE27EB" w:rsidRDefault="00A504E0" w:rsidP="00A50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Gruppo di lavoro </w:t>
            </w:r>
            <w:r w:rsidR="0049225F">
              <w:rPr>
                <w:b/>
                <w:bCs/>
              </w:rPr>
              <w:t>3</w:t>
            </w:r>
          </w:p>
        </w:tc>
      </w:tr>
      <w:tr w:rsidR="00DE27EB" w14:paraId="2122A54C" w14:textId="77777777" w:rsidTr="00DE27EB">
        <w:tc>
          <w:tcPr>
            <w:tcW w:w="3209" w:type="dxa"/>
          </w:tcPr>
          <w:p w14:paraId="5C120210" w14:textId="6A484558" w:rsidR="00DE27EB" w:rsidRPr="0049225F" w:rsidRDefault="0049225F" w:rsidP="001B730D">
            <w:pPr>
              <w:rPr>
                <w:bCs/>
              </w:rPr>
            </w:pPr>
            <w:r>
              <w:rPr>
                <w:bCs/>
              </w:rPr>
              <w:t>In data: 09/11 – 12/11 – 17/11 – 20/11 – 25/11 – 28/11 02/12;</w:t>
            </w:r>
          </w:p>
        </w:tc>
        <w:tc>
          <w:tcPr>
            <w:tcW w:w="3209" w:type="dxa"/>
          </w:tcPr>
          <w:p w14:paraId="39E5FCE0" w14:textId="0E7865A9" w:rsidR="00DE27EB" w:rsidRPr="0049225F" w:rsidRDefault="0049225F" w:rsidP="001B730D">
            <w:pPr>
              <w:rPr>
                <w:bCs/>
              </w:rPr>
            </w:pPr>
            <w:r>
              <w:rPr>
                <w:bCs/>
              </w:rPr>
              <w:t>In data: 10/11 – 13/11 – 18/11 – 21/11 – 23/11 – 26/11 – 30/11 – 03/12;</w:t>
            </w:r>
          </w:p>
        </w:tc>
        <w:tc>
          <w:tcPr>
            <w:tcW w:w="3210" w:type="dxa"/>
          </w:tcPr>
          <w:p w14:paraId="4722E7C7" w14:textId="6D0A3B1B" w:rsidR="00DE27EB" w:rsidRPr="0049225F" w:rsidRDefault="0049225F" w:rsidP="001B730D">
            <w:pPr>
              <w:rPr>
                <w:bCs/>
              </w:rPr>
            </w:pPr>
            <w:r>
              <w:rPr>
                <w:bCs/>
              </w:rPr>
              <w:t>In data: 11/11 – 14/11 – 16/11 – 19/11 – 24/11 – 27/11 – 01/12;</w:t>
            </w:r>
          </w:p>
        </w:tc>
      </w:tr>
    </w:tbl>
    <w:p w14:paraId="39FB469F" w14:textId="77777777" w:rsidR="00DE27EB" w:rsidRDefault="00DE27EB" w:rsidP="001B730D">
      <w:pPr>
        <w:rPr>
          <w:b/>
          <w:bCs/>
        </w:rPr>
      </w:pPr>
    </w:p>
    <w:p w14:paraId="18C21D20" w14:textId="2CDFA53E" w:rsidR="00AF2D50" w:rsidRDefault="00D9503B" w:rsidP="001B730D">
      <w:pPr>
        <w:rPr>
          <w:b/>
          <w:bCs/>
        </w:rPr>
      </w:pPr>
      <w:r>
        <w:rPr>
          <w:b/>
          <w:bCs/>
        </w:rPr>
        <w:t>Il</w:t>
      </w:r>
      <w:r w:rsidR="00AF2D50">
        <w:rPr>
          <w:b/>
          <w:bCs/>
        </w:rPr>
        <w:t xml:space="preserve"> personale A.A.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27EB" w14:paraId="428A2FE9" w14:textId="77777777" w:rsidTr="00DE27EB">
        <w:tc>
          <w:tcPr>
            <w:tcW w:w="9628" w:type="dxa"/>
            <w:gridSpan w:val="2"/>
            <w:shd w:val="clear" w:color="auto" w:fill="5B9BD5" w:themeFill="accent5"/>
          </w:tcPr>
          <w:p w14:paraId="0530F741" w14:textId="121E2EFE" w:rsidR="00DE27EB" w:rsidRDefault="00DE27EB" w:rsidP="00DE27EB">
            <w:pPr>
              <w:jc w:val="center"/>
            </w:pPr>
            <w:r>
              <w:rPr>
                <w:b/>
              </w:rPr>
              <w:t xml:space="preserve">Dal </w:t>
            </w:r>
            <w:proofErr w:type="spellStart"/>
            <w:r>
              <w:rPr>
                <w:b/>
              </w:rPr>
              <w:t>lunedi</w:t>
            </w:r>
            <w:proofErr w:type="spellEnd"/>
            <w:r>
              <w:rPr>
                <w:b/>
              </w:rPr>
              <w:t xml:space="preserve"> al sabato</w:t>
            </w:r>
          </w:p>
        </w:tc>
      </w:tr>
      <w:tr w:rsidR="00DE27EB" w14:paraId="287B0A64" w14:textId="77777777" w:rsidTr="00DE27EB">
        <w:tc>
          <w:tcPr>
            <w:tcW w:w="4814" w:type="dxa"/>
          </w:tcPr>
          <w:p w14:paraId="4A5CD96E" w14:textId="19DAB79A" w:rsidR="00DE27EB" w:rsidRDefault="00DE27EB" w:rsidP="00DE27EB">
            <w:pPr>
              <w:jc w:val="center"/>
            </w:pPr>
            <w:r>
              <w:t>N. Unità A.A. in presenza</w:t>
            </w:r>
          </w:p>
        </w:tc>
        <w:tc>
          <w:tcPr>
            <w:tcW w:w="4814" w:type="dxa"/>
          </w:tcPr>
          <w:p w14:paraId="670E3E5B" w14:textId="2AE5D417" w:rsidR="00DE27EB" w:rsidRDefault="00DE27EB" w:rsidP="00DE27EB">
            <w:pPr>
              <w:jc w:val="center"/>
            </w:pPr>
            <w:r>
              <w:t xml:space="preserve">N. </w:t>
            </w:r>
            <w:proofErr w:type="spellStart"/>
            <w:r>
              <w:t>max</w:t>
            </w:r>
            <w:proofErr w:type="spellEnd"/>
            <w:r>
              <w:t xml:space="preserve"> unità A.A. in lavoro agile</w:t>
            </w:r>
          </w:p>
        </w:tc>
      </w:tr>
      <w:tr w:rsidR="00DE27EB" w14:paraId="30394E5F" w14:textId="77777777" w:rsidTr="00DE27EB">
        <w:trPr>
          <w:trHeight w:val="1141"/>
        </w:trPr>
        <w:tc>
          <w:tcPr>
            <w:tcW w:w="4814" w:type="dxa"/>
          </w:tcPr>
          <w:p w14:paraId="1D771167" w14:textId="77777777" w:rsidR="00DE27EB" w:rsidRDefault="00DE27EB" w:rsidP="00DE27EB">
            <w:pPr>
              <w:jc w:val="center"/>
            </w:pPr>
          </w:p>
          <w:p w14:paraId="134A764C" w14:textId="681583BE" w:rsidR="00DE27EB" w:rsidRPr="00DE27EB" w:rsidRDefault="00DE27EB" w:rsidP="00DE27EB">
            <w:pPr>
              <w:jc w:val="center"/>
              <w:rPr>
                <w:sz w:val="32"/>
                <w:szCs w:val="32"/>
              </w:rPr>
            </w:pPr>
            <w:r w:rsidRPr="00DE27EB">
              <w:rPr>
                <w:sz w:val="32"/>
                <w:szCs w:val="32"/>
              </w:rPr>
              <w:t>4</w:t>
            </w:r>
          </w:p>
        </w:tc>
        <w:tc>
          <w:tcPr>
            <w:tcW w:w="4814" w:type="dxa"/>
          </w:tcPr>
          <w:p w14:paraId="1DF4EFB4" w14:textId="77777777" w:rsidR="00DE27EB" w:rsidRDefault="00DE27EB" w:rsidP="00DE27EB">
            <w:pPr>
              <w:jc w:val="center"/>
              <w:rPr>
                <w:sz w:val="32"/>
                <w:szCs w:val="32"/>
              </w:rPr>
            </w:pPr>
          </w:p>
          <w:p w14:paraId="2AA8FE87" w14:textId="4F2CC6AD" w:rsidR="00DE27EB" w:rsidRPr="00DE27EB" w:rsidRDefault="00DE27EB" w:rsidP="00DE27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14:paraId="1AD2F572" w14:textId="77777777" w:rsidR="00DE27EB" w:rsidRDefault="00DE27EB" w:rsidP="001B730D"/>
    <w:p w14:paraId="12FEEA3A" w14:textId="34B367DC" w:rsidR="00C84C56" w:rsidRPr="00AF2D50" w:rsidRDefault="00A319C0" w:rsidP="001B730D">
      <w:r>
        <w:t>Si specifica</w:t>
      </w:r>
      <w:r w:rsidR="00DE27EB">
        <w:t xml:space="preserve"> che </w:t>
      </w:r>
      <w:r>
        <w:t>Per la miglior efficienza</w:t>
      </w:r>
      <w:r w:rsidR="00AF2D50">
        <w:t xml:space="preserve"> del lavoro di segreteria gli </w:t>
      </w:r>
      <w:r w:rsidR="00551D15">
        <w:t xml:space="preserve">A.A. garantiranno il loro servizio </w:t>
      </w:r>
      <w:r w:rsidR="0015441B">
        <w:t xml:space="preserve">prevalentemente in presenza, fatto salve le richieste di lavoro agile comunque concordate con il DSGA. </w:t>
      </w:r>
      <w:r w:rsidR="00C84C56">
        <w:t>L’apertura all’utenza sarà garantita mediante appuntamento telefonico registrato con fonogramma o a mezzo mail.</w:t>
      </w:r>
    </w:p>
    <w:p w14:paraId="4E675693" w14:textId="54D1B56A" w:rsidR="00A504E0" w:rsidRDefault="00A504E0" w:rsidP="001B730D">
      <w:r>
        <w:t xml:space="preserve">Tale organizzazione del servizio sarà valida fino al termine delle misure previste dal DPCM del 3 </w:t>
      </w:r>
      <w:proofErr w:type="gramStart"/>
      <w:r>
        <w:t>Novembre</w:t>
      </w:r>
      <w:proofErr w:type="gramEnd"/>
      <w:r>
        <w:t xml:space="preserve"> 2020.</w:t>
      </w:r>
    </w:p>
    <w:p w14:paraId="0C29916E" w14:textId="31BCEE59" w:rsidR="00A319C0" w:rsidRDefault="00A319C0" w:rsidP="001B730D"/>
    <w:p w14:paraId="38108774" w14:textId="28160903" w:rsidR="00A319C0" w:rsidRDefault="00A319C0" w:rsidP="00A319C0">
      <w:pPr>
        <w:jc w:val="right"/>
      </w:pPr>
      <w:r>
        <w:t xml:space="preserve">Il Direttore dei Servizi Generali ed Amministrativi </w:t>
      </w:r>
    </w:p>
    <w:p w14:paraId="7064900E" w14:textId="16282935" w:rsidR="00A319C0" w:rsidRPr="001B730D" w:rsidRDefault="00A319C0" w:rsidP="00A319C0">
      <w:pPr>
        <w:jc w:val="center"/>
      </w:pPr>
      <w:r>
        <w:t xml:space="preserve">                                                                                                          Dott. Antonio Calabria</w:t>
      </w:r>
    </w:p>
    <w:sectPr w:rsidR="00A319C0" w:rsidRPr="001B7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6C2"/>
    <w:multiLevelType w:val="hybridMultilevel"/>
    <w:tmpl w:val="5496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98F"/>
    <w:multiLevelType w:val="hybridMultilevel"/>
    <w:tmpl w:val="B288B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5"/>
    <w:rsid w:val="00024E34"/>
    <w:rsid w:val="00133ED9"/>
    <w:rsid w:val="0015441B"/>
    <w:rsid w:val="00157438"/>
    <w:rsid w:val="001B730D"/>
    <w:rsid w:val="00315C8C"/>
    <w:rsid w:val="00346D07"/>
    <w:rsid w:val="003B47A2"/>
    <w:rsid w:val="003C6244"/>
    <w:rsid w:val="003E70C2"/>
    <w:rsid w:val="00436DC9"/>
    <w:rsid w:val="00457C7C"/>
    <w:rsid w:val="00461657"/>
    <w:rsid w:val="0049225F"/>
    <w:rsid w:val="00551D15"/>
    <w:rsid w:val="0069682A"/>
    <w:rsid w:val="0071189E"/>
    <w:rsid w:val="00761E78"/>
    <w:rsid w:val="007D1465"/>
    <w:rsid w:val="00806965"/>
    <w:rsid w:val="00921337"/>
    <w:rsid w:val="009656D0"/>
    <w:rsid w:val="009F4CA5"/>
    <w:rsid w:val="00A1436E"/>
    <w:rsid w:val="00A319C0"/>
    <w:rsid w:val="00A504E0"/>
    <w:rsid w:val="00A52735"/>
    <w:rsid w:val="00A84631"/>
    <w:rsid w:val="00AF2D50"/>
    <w:rsid w:val="00B34139"/>
    <w:rsid w:val="00B50C7D"/>
    <w:rsid w:val="00BB5258"/>
    <w:rsid w:val="00BE0F77"/>
    <w:rsid w:val="00C84C56"/>
    <w:rsid w:val="00CD4615"/>
    <w:rsid w:val="00D662BC"/>
    <w:rsid w:val="00D66F83"/>
    <w:rsid w:val="00D710DE"/>
    <w:rsid w:val="00D83EA4"/>
    <w:rsid w:val="00D9503B"/>
    <w:rsid w:val="00DE27EB"/>
    <w:rsid w:val="00E01E97"/>
    <w:rsid w:val="00E04CC5"/>
    <w:rsid w:val="00EB3400"/>
    <w:rsid w:val="00EF386E"/>
    <w:rsid w:val="00F44CD8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93D2"/>
  <w15:chartTrackingRefBased/>
  <w15:docId w15:val="{0B8D000A-A5F4-F145-9BED-71C592AB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4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D461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6D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381">
      <w:marLeft w:val="-21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hyperlink" Target="http://www.normativasanitaria.it/jsp/dettaglio.jsp?id=761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calabria</dc:creator>
  <cp:keywords/>
  <dc:description/>
  <cp:lastModifiedBy>Utente</cp:lastModifiedBy>
  <cp:revision>8</cp:revision>
  <dcterms:created xsi:type="dcterms:W3CDTF">2020-11-06T09:38:00Z</dcterms:created>
  <dcterms:modified xsi:type="dcterms:W3CDTF">2020-11-06T10:50:00Z</dcterms:modified>
</cp:coreProperties>
</file>